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中银证券汇裕一年定期开放债券型发起式证券投资基金</w:t>
      </w:r>
    </w:p>
    <w:p>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2026年第2季度报告的更正公告</w:t>
      </w:r>
    </w:p>
    <w:p>
      <w:pPr>
        <w:jc w:val="left"/>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中银国际证券股份有限公司</w:t>
      </w:r>
      <w:r>
        <w:rPr>
          <w:rFonts w:hint="eastAsia" w:asciiTheme="minorEastAsia" w:hAnsiTheme="minorEastAsia" w:eastAsiaTheme="minorEastAsia" w:cstheme="minorEastAsia"/>
          <w:sz w:val="28"/>
          <w:szCs w:val="28"/>
        </w:rPr>
        <w:t>（以下简称“本公司”）于2026年7月21日在中国证监会基金电子披露网站和本公司官网披露了《中银证券汇裕一年定期开放债券型发起式证券投资基金2026年第2季度报告》，现就“4.6 报告期内基金持有人数或基金资产净值预警说明”部分内容更正如下：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4.6 报告期内基金持有人数或基金资产净值预警说明</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基金报告期内不存在连续二十个工作日基金资产净值低于5000万元的情形；本报告期内，2026年3月16日至2026年6月30日期间，基金存在连续六十个工作日基金持有人数低于200人的情形，基金管理人按规定向上海证监局报送《关于中银证券汇裕一年定期开放债券型发起式证券投资基金基金份额持有人不满200人解决方案的报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除以上更正内容以外，其他内容不变。具体内容请以中国证监会基金电子披露网站和公司官网披露的信息为准。由此给投资者带来的不便，公司深表歉意。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特此公告。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rPr>
      </w:pPr>
    </w:p>
    <w:p>
      <w:pPr>
        <w:jc w:val="right"/>
        <w:rPr>
          <w:rFonts w:hint="eastAsia"/>
        </w:rPr>
      </w:pPr>
      <w:r>
        <w:rPr>
          <w:rFonts w:hint="eastAsia" w:asciiTheme="minorEastAsia" w:hAnsiTheme="minorEastAsia" w:eastAsiaTheme="minorEastAsia" w:cstheme="minorEastAsia"/>
          <w:sz w:val="28"/>
          <w:szCs w:val="28"/>
          <w:lang w:eastAsia="zh-CN"/>
        </w:rPr>
        <w:t>中银国际证券股份有限公司</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cstheme="minorEastAsia"/>
          <w:sz w:val="28"/>
          <w:szCs w:val="28"/>
          <w:lang w:val="en-US" w:eastAsia="zh-CN"/>
        </w:rPr>
        <w:t>2026</w:t>
      </w:r>
      <w:r>
        <w:rPr>
          <w:rFonts w:hint="eastAsia" w:asciiTheme="minorEastAsia" w:hAnsiTheme="minorEastAsia" w:eastAsiaTheme="minorEastAsia" w:cstheme="minorEastAsia"/>
          <w:sz w:val="28"/>
          <w:szCs w:val="28"/>
          <w:lang w:val="en-US" w:eastAsia="zh-CN"/>
        </w:rPr>
        <w:t>年</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lang w:val="en-US" w:eastAsia="zh-CN"/>
        </w:rPr>
        <w:t>月</w:t>
      </w:r>
      <w:r>
        <w:rPr>
          <w:rFonts w:hint="eastAsia" w:asciiTheme="minorEastAsia" w:hAnsiTheme="minorEastAsia" w:cstheme="minorEastAsia"/>
          <w:sz w:val="28"/>
          <w:szCs w:val="28"/>
          <w:lang w:val="en-US" w:eastAsia="zh-CN"/>
        </w:rPr>
        <w:t>07</w:t>
      </w:r>
      <w:bookmarkStart w:id="0" w:name="_GoBack"/>
      <w:bookmarkEnd w:id="0"/>
      <w:r>
        <w:rPr>
          <w:rFonts w:hint="eastAsia" w:asciiTheme="minorEastAsia" w:hAnsiTheme="minorEastAsia" w:eastAsiaTheme="minorEastAsia" w:cstheme="minorEastAsia"/>
          <w:sz w:val="28"/>
          <w:szCs w:val="28"/>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1ZTE4OWMzOTg0YjE2NDFjYWNmNDlkMmIyMjk1OTYifQ=="/>
  </w:docVars>
  <w:rsids>
    <w:rsidRoot w:val="46D42950"/>
    <w:rsid w:val="0B8D4F7D"/>
    <w:rsid w:val="19427636"/>
    <w:rsid w:val="46D42950"/>
    <w:rsid w:val="4BAC60C3"/>
    <w:rsid w:val="4FC2148B"/>
    <w:rsid w:val="5FEF64EB"/>
    <w:rsid w:val="66CA0DC7"/>
    <w:rsid w:val="6C2B67AC"/>
    <w:rsid w:val="711A294B"/>
    <w:rsid w:val="752F4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414</Words>
  <Characters>443</Characters>
  <Lines>0</Lines>
  <Paragraphs>0</Paragraphs>
  <TotalTime>267</TotalTime>
  <ScaleCrop>false</ScaleCrop>
  <LinksUpToDate>false</LinksUpToDate>
  <CharactersWithSpaces>500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2026-07-31T07:49:00Z</dcterms:created>
  <dc:creator>张佳斌</dc:creator>
  <cp:lastModifiedBy>ZJN</cp:lastModifiedBy>
  <dcterms:modified xsi:type="dcterms:W3CDTF">2026-08-07T01:37:18Z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CD71F29FADBC4CE3A3DB2BB18BBCE96B</vt:lpwstr>
  </property>
</Properties>
</file>